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2CB2" w14:textId="3EE546F1" w:rsidR="006F03DC" w:rsidRPr="005D21D7" w:rsidRDefault="008D3860" w:rsidP="006F03DC">
      <w:pPr>
        <w:spacing w:after="0"/>
        <w:rPr>
          <w:b/>
          <w:bCs/>
          <w:szCs w:val="24"/>
        </w:rPr>
      </w:pPr>
      <w:r>
        <w:t xml:space="preserve">Opis zgodności z lokalnymi kryteriami wyboru dla przedsięwzięcia </w:t>
      </w:r>
      <w:r w:rsidR="006F03DC" w:rsidRPr="00E352E1">
        <w:rPr>
          <w:szCs w:val="24"/>
        </w:rPr>
        <w:t>Przedsięwzięcie</w:t>
      </w:r>
      <w:r w:rsidR="007C6B64">
        <w:rPr>
          <w:szCs w:val="24"/>
        </w:rPr>
        <w:t xml:space="preserve"> </w:t>
      </w:r>
      <w:r w:rsidR="005D21D7" w:rsidRPr="005D21D7">
        <w:rPr>
          <w:rFonts w:eastAsia="Times New Roman" w:cs="Calibri"/>
          <w:b/>
          <w:bCs/>
          <w:lang w:eastAsia="pl-PL"/>
        </w:rPr>
        <w:t>3.2</w:t>
      </w:r>
      <w:r w:rsidR="005D21D7" w:rsidRPr="005D21D7">
        <w:rPr>
          <w:rFonts w:cs="Calibri"/>
          <w:b/>
          <w:bCs/>
          <w:lang w:eastAsia="pl-PL"/>
        </w:rPr>
        <w:t xml:space="preserve"> Wsparcie dla osób podejmujących lub przedsiębiorstw rozwijających działalność gospodarczą w zakresie OZE</w:t>
      </w:r>
      <w:r w:rsidR="005D21D7">
        <w:rPr>
          <w:rFonts w:cs="Calibri"/>
          <w:b/>
          <w:bCs/>
          <w:lang w:eastAsia="pl-PL"/>
        </w:rPr>
        <w:t xml:space="preserve"> – ROZWÓJ DG</w:t>
      </w:r>
    </w:p>
    <w:p w14:paraId="7BDF79C0" w14:textId="74C6AA3A" w:rsidR="00E86D4C" w:rsidRDefault="00E86D4C" w:rsidP="0067447F">
      <w:pPr>
        <w:spacing w:line="240" w:lineRule="auto"/>
      </w:pPr>
    </w:p>
    <w:p w14:paraId="73A8FD94" w14:textId="3FAA7A5F" w:rsidR="008D3860" w:rsidRPr="0067447F" w:rsidRDefault="008D3860" w:rsidP="0067447F">
      <w:pPr>
        <w:suppressAutoHyphens/>
        <w:spacing w:after="0" w:line="240" w:lineRule="auto"/>
        <w:jc w:val="center"/>
        <w:rPr>
          <w:rFonts w:cs="Calibri"/>
          <w:i/>
          <w:sz w:val="20"/>
          <w:szCs w:val="20"/>
          <w:lang w:val="x-none" w:eastAsia="ar-SA"/>
        </w:rPr>
      </w:pPr>
      <w:r w:rsidRPr="0067447F">
        <w:rPr>
          <w:rFonts w:cs="Calibri"/>
          <w:sz w:val="24"/>
          <w:szCs w:val="24"/>
          <w:lang w:val="x-none" w:eastAsia="ar-SA"/>
        </w:rPr>
        <w:t>……………….</w:t>
      </w:r>
    </w:p>
    <w:p w14:paraId="35151DA3" w14:textId="77777777" w:rsidR="008D3860" w:rsidRPr="0067447F" w:rsidRDefault="008D3860" w:rsidP="0067447F">
      <w:pPr>
        <w:pStyle w:val="Akapitzlist"/>
        <w:spacing w:after="0" w:line="240" w:lineRule="auto"/>
        <w:ind w:left="0"/>
        <w:jc w:val="center"/>
        <w:rPr>
          <w:rFonts w:cs="Calibri"/>
          <w:i/>
        </w:rPr>
      </w:pPr>
      <w:r w:rsidRPr="0067447F">
        <w:rPr>
          <w:rFonts w:cs="Calibri"/>
          <w:i/>
        </w:rPr>
        <w:t>(nazwa wnioskodawcy)</w:t>
      </w:r>
    </w:p>
    <w:p w14:paraId="061ECE42" w14:textId="77777777" w:rsidR="008D3860" w:rsidRPr="0067447F" w:rsidRDefault="008D3860" w:rsidP="0067447F">
      <w:pPr>
        <w:pStyle w:val="Akapitzlist"/>
        <w:spacing w:after="0" w:line="240" w:lineRule="auto"/>
        <w:ind w:left="0"/>
        <w:jc w:val="center"/>
        <w:rPr>
          <w:rFonts w:cs="Calibri"/>
          <w:sz w:val="24"/>
          <w:szCs w:val="24"/>
        </w:rPr>
      </w:pPr>
    </w:p>
    <w:p w14:paraId="66DB7DDC" w14:textId="7163F893" w:rsidR="008D3860" w:rsidRPr="0067447F" w:rsidRDefault="008D3860" w:rsidP="0067447F">
      <w:pPr>
        <w:pStyle w:val="Akapitzlist"/>
        <w:spacing w:after="0" w:line="240" w:lineRule="auto"/>
        <w:ind w:left="0"/>
        <w:jc w:val="center"/>
        <w:rPr>
          <w:rFonts w:cs="Calibri"/>
          <w:i/>
          <w:lang w:eastAsia="ar-SA"/>
        </w:rPr>
      </w:pPr>
      <w:r w:rsidRPr="0067447F">
        <w:rPr>
          <w:rFonts w:cs="Calibri"/>
          <w:sz w:val="24"/>
          <w:szCs w:val="24"/>
          <w:lang w:eastAsia="ar-SA"/>
        </w:rPr>
        <w:t>…………………………</w:t>
      </w:r>
    </w:p>
    <w:p w14:paraId="0D78507E" w14:textId="77777777" w:rsidR="008D3860" w:rsidRPr="0067447F" w:rsidRDefault="008D3860" w:rsidP="0067447F">
      <w:pPr>
        <w:pStyle w:val="Akapitzlist"/>
        <w:spacing w:after="0" w:line="240" w:lineRule="auto"/>
        <w:ind w:left="0"/>
        <w:jc w:val="center"/>
        <w:rPr>
          <w:rFonts w:cs="Calibri"/>
          <w:i/>
        </w:rPr>
      </w:pPr>
      <w:r w:rsidRPr="0067447F">
        <w:rPr>
          <w:rFonts w:cs="Calibri"/>
          <w:i/>
        </w:rPr>
        <w:t>(adres siedziby)</w:t>
      </w:r>
    </w:p>
    <w:p w14:paraId="5BB4B701" w14:textId="77777777" w:rsidR="008D3860" w:rsidRPr="0067447F" w:rsidRDefault="008D3860" w:rsidP="0067447F">
      <w:pPr>
        <w:pStyle w:val="Akapitzlist"/>
        <w:spacing w:after="0" w:line="240" w:lineRule="auto"/>
        <w:ind w:left="0"/>
        <w:jc w:val="center"/>
        <w:rPr>
          <w:rFonts w:cs="Calibri"/>
          <w:i/>
        </w:rPr>
      </w:pPr>
    </w:p>
    <w:p w14:paraId="3EDD9B46" w14:textId="23C87171" w:rsidR="008D3860" w:rsidRPr="0067447F" w:rsidRDefault="008D3860" w:rsidP="0067447F">
      <w:pPr>
        <w:pStyle w:val="Akapitzlist"/>
        <w:spacing w:after="0" w:line="240" w:lineRule="auto"/>
        <w:ind w:left="0"/>
        <w:jc w:val="center"/>
        <w:rPr>
          <w:rFonts w:cs="Calibri"/>
          <w:sz w:val="24"/>
          <w:szCs w:val="24"/>
        </w:rPr>
      </w:pPr>
      <w:r w:rsidRPr="0067447F">
        <w:rPr>
          <w:rFonts w:cs="Calibri"/>
          <w:sz w:val="24"/>
          <w:szCs w:val="24"/>
        </w:rPr>
        <w:t>„………………………….”</w:t>
      </w:r>
    </w:p>
    <w:p w14:paraId="3B717713" w14:textId="5BB4C4E1" w:rsidR="008D3860" w:rsidRPr="0067447F" w:rsidRDefault="008D3860" w:rsidP="0067447F">
      <w:pPr>
        <w:pStyle w:val="Akapitzlist"/>
        <w:spacing w:after="0" w:line="240" w:lineRule="auto"/>
        <w:ind w:left="0"/>
        <w:jc w:val="center"/>
        <w:rPr>
          <w:rFonts w:cs="Calibri"/>
          <w:i/>
        </w:rPr>
      </w:pPr>
      <w:r w:rsidRPr="0067447F">
        <w:rPr>
          <w:rFonts w:cs="Calibri"/>
          <w:i/>
        </w:rPr>
        <w:t>(tytuł operacji)</w:t>
      </w:r>
    </w:p>
    <w:p w14:paraId="629A494D" w14:textId="77777777" w:rsidR="0067447F" w:rsidRDefault="0067447F" w:rsidP="0067447F">
      <w:pPr>
        <w:spacing w:line="240" w:lineRule="auto"/>
        <w:jc w:val="center"/>
        <w:rPr>
          <w:b/>
          <w:sz w:val="24"/>
          <w:szCs w:val="24"/>
          <w:lang w:eastAsia="pl-PL"/>
        </w:rPr>
      </w:pPr>
    </w:p>
    <w:p w14:paraId="14A787BF" w14:textId="7FCFD138" w:rsidR="0067447F" w:rsidRPr="00873C97" w:rsidRDefault="0067447F" w:rsidP="0067447F">
      <w:pPr>
        <w:spacing w:line="240" w:lineRule="auto"/>
        <w:jc w:val="center"/>
        <w:rPr>
          <w:b/>
          <w:sz w:val="24"/>
          <w:szCs w:val="24"/>
          <w:lang w:eastAsia="pl-PL"/>
        </w:rPr>
      </w:pPr>
      <w:r w:rsidRPr="00873C97">
        <w:rPr>
          <w:b/>
          <w:sz w:val="24"/>
          <w:szCs w:val="24"/>
          <w:lang w:eastAsia="pl-PL"/>
        </w:rPr>
        <w:t>UZASADNIENIE ZGODNOŚCI OPERACJI Z LOKALNYMI KRYTERIAMI WYBORU</w:t>
      </w:r>
    </w:p>
    <w:p w14:paraId="7A0F6311" w14:textId="77777777" w:rsidR="0067447F" w:rsidRDefault="0067447F" w:rsidP="0067447F">
      <w:pPr>
        <w:spacing w:after="0" w:line="240" w:lineRule="auto"/>
        <w:jc w:val="both"/>
        <w:rPr>
          <w:sz w:val="24"/>
          <w:szCs w:val="24"/>
          <w:lang w:eastAsia="pl-PL"/>
        </w:rPr>
      </w:pPr>
      <w:r w:rsidRPr="00873C97">
        <w:rPr>
          <w:sz w:val="24"/>
          <w:szCs w:val="24"/>
          <w:lang w:eastAsia="pl-PL"/>
        </w:rPr>
        <w:t xml:space="preserve">Beneficjent powinien uzasadnić zgodność operacji z poszczególnymi lokalnymi kryteriami wyboru </w:t>
      </w:r>
      <w:r>
        <w:rPr>
          <w:sz w:val="24"/>
          <w:szCs w:val="24"/>
          <w:lang w:eastAsia="pl-PL"/>
        </w:rPr>
        <w:t>w odniesieniu</w:t>
      </w:r>
      <w:r w:rsidRPr="00873C97">
        <w:rPr>
          <w:sz w:val="24"/>
          <w:szCs w:val="24"/>
          <w:lang w:eastAsia="pl-PL"/>
        </w:rPr>
        <w:t xml:space="preserve"> do danych zawartyc</w:t>
      </w:r>
      <w:r>
        <w:rPr>
          <w:sz w:val="24"/>
          <w:szCs w:val="24"/>
          <w:lang w:eastAsia="pl-PL"/>
        </w:rPr>
        <w:t>h we wniosku</w:t>
      </w:r>
      <w:r w:rsidRPr="00873C97">
        <w:rPr>
          <w:sz w:val="24"/>
          <w:szCs w:val="24"/>
          <w:lang w:eastAsia="pl-PL"/>
        </w:rPr>
        <w:t>. U</w:t>
      </w:r>
      <w:r>
        <w:rPr>
          <w:sz w:val="24"/>
          <w:szCs w:val="24"/>
          <w:lang w:eastAsia="pl-PL"/>
        </w:rPr>
        <w:t>zasadnienie musi być spójne</w:t>
      </w:r>
      <w:r w:rsidRPr="00873C97">
        <w:rPr>
          <w:sz w:val="24"/>
          <w:szCs w:val="24"/>
          <w:lang w:eastAsia="pl-PL"/>
        </w:rPr>
        <w:t xml:space="preserve"> i wynikać z wniosku o przyznanie pomocy, w szczególności z opisem planowanej operacji, planem finansowym, z</w:t>
      </w:r>
      <w:r>
        <w:rPr>
          <w:sz w:val="24"/>
          <w:szCs w:val="24"/>
          <w:lang w:eastAsia="pl-PL"/>
        </w:rPr>
        <w:t xml:space="preserve">estawieniem rzeczowo-finansowym operacji, opisem zadań </w:t>
      </w:r>
      <w:r w:rsidRPr="00873C97">
        <w:rPr>
          <w:sz w:val="24"/>
          <w:szCs w:val="24"/>
          <w:lang w:eastAsia="pl-PL"/>
        </w:rPr>
        <w:t xml:space="preserve">wymienionych w zestawieniu rzeczowo-finansowym operacji oraz załącznikami do wniosku. </w:t>
      </w:r>
    </w:p>
    <w:p w14:paraId="3B587FF8" w14:textId="77777777" w:rsidR="0067447F" w:rsidRPr="00873C97" w:rsidRDefault="0067447F" w:rsidP="0067447F">
      <w:pPr>
        <w:spacing w:after="0" w:line="240" w:lineRule="auto"/>
        <w:jc w:val="both"/>
        <w:rPr>
          <w:sz w:val="24"/>
          <w:szCs w:val="24"/>
          <w:lang w:eastAsia="pl-PL"/>
        </w:rPr>
      </w:pPr>
      <w:r w:rsidRPr="00873C97">
        <w:rPr>
          <w:sz w:val="24"/>
          <w:szCs w:val="24"/>
          <w:lang w:eastAsia="pl-PL"/>
        </w:rPr>
        <w:t>Beneficjent może przedstawić dodatkowe załączniki, które uwiarygodnią uzasadnienia do kryteriów i danych zawartych we wniosku.</w:t>
      </w:r>
    </w:p>
    <w:p w14:paraId="60CF02CC" w14:textId="213C211C" w:rsidR="008D3860" w:rsidRPr="0067447F" w:rsidRDefault="0067447F" w:rsidP="0067447F">
      <w:pPr>
        <w:spacing w:after="0" w:line="240" w:lineRule="auto"/>
        <w:jc w:val="both"/>
        <w:rPr>
          <w:sz w:val="24"/>
          <w:szCs w:val="24"/>
          <w:lang w:eastAsia="pl-PL"/>
        </w:rPr>
      </w:pPr>
      <w:r w:rsidRPr="00873C97">
        <w:rPr>
          <w:b/>
          <w:sz w:val="24"/>
          <w:szCs w:val="24"/>
          <w:lang w:eastAsia="pl-PL"/>
        </w:rPr>
        <w:t xml:space="preserve">Wszystkie pola muszą być uzupełnione. </w:t>
      </w:r>
      <w:r w:rsidRPr="00873C97">
        <w:rPr>
          <w:sz w:val="24"/>
          <w:szCs w:val="24"/>
          <w:lang w:eastAsia="pl-PL"/>
        </w:rPr>
        <w:t xml:space="preserve">W przypadku kryteriów, które nie zostają spełnione należy wpisać </w:t>
      </w:r>
      <w:r w:rsidRPr="0067447F">
        <w:rPr>
          <w:b/>
          <w:sz w:val="24"/>
          <w:szCs w:val="24"/>
          <w:lang w:eastAsia="pl-PL"/>
        </w:rPr>
        <w:t>„NIE DOTYCZY”.</w:t>
      </w:r>
      <w:r w:rsidRPr="00873C97">
        <w:rPr>
          <w:sz w:val="24"/>
          <w:szCs w:val="24"/>
          <w:lang w:eastAsia="pl-PL"/>
        </w:rPr>
        <w:t xml:space="preserve">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5956"/>
        <w:gridCol w:w="7201"/>
      </w:tblGrid>
      <w:tr w:rsidR="006F03DC" w:rsidRPr="00FA6CE3" w14:paraId="4D564836" w14:textId="77777777" w:rsidTr="006F03DC">
        <w:trPr>
          <w:trHeight w:val="417"/>
        </w:trPr>
        <w:tc>
          <w:tcPr>
            <w:tcW w:w="877" w:type="dxa"/>
            <w:shd w:val="clear" w:color="auto" w:fill="C5E0B3"/>
            <w:vAlign w:val="center"/>
          </w:tcPr>
          <w:p w14:paraId="6EF14A0A" w14:textId="77777777" w:rsidR="006F03DC" w:rsidRPr="00FA6CE3" w:rsidRDefault="006F03DC" w:rsidP="00A25D3A">
            <w:pPr>
              <w:spacing w:after="0" w:line="240" w:lineRule="auto"/>
              <w:jc w:val="both"/>
              <w:rPr>
                <w:rFonts w:cs="Calibri"/>
                <w:sz w:val="20"/>
                <w:szCs w:val="20"/>
              </w:rPr>
            </w:pPr>
            <w:r w:rsidRPr="00FA6CE3">
              <w:rPr>
                <w:rFonts w:cs="Calibri"/>
                <w:sz w:val="20"/>
                <w:szCs w:val="20"/>
              </w:rPr>
              <w:t>l.p.</w:t>
            </w:r>
          </w:p>
        </w:tc>
        <w:tc>
          <w:tcPr>
            <w:tcW w:w="5956" w:type="dxa"/>
            <w:shd w:val="clear" w:color="auto" w:fill="C5E0B3"/>
            <w:vAlign w:val="center"/>
          </w:tcPr>
          <w:p w14:paraId="39B244D7" w14:textId="77777777" w:rsidR="006F03DC" w:rsidRPr="00FA6CE3" w:rsidRDefault="006F03DC" w:rsidP="00A25D3A">
            <w:pPr>
              <w:spacing w:after="0" w:line="240" w:lineRule="auto"/>
              <w:jc w:val="both"/>
              <w:rPr>
                <w:rFonts w:cs="Calibri"/>
                <w:sz w:val="20"/>
                <w:szCs w:val="20"/>
              </w:rPr>
            </w:pPr>
            <w:r w:rsidRPr="00FA6CE3">
              <w:rPr>
                <w:rFonts w:cs="Calibri"/>
                <w:sz w:val="20"/>
                <w:szCs w:val="20"/>
              </w:rPr>
              <w:t>kryterium (opis)</w:t>
            </w:r>
          </w:p>
        </w:tc>
        <w:tc>
          <w:tcPr>
            <w:tcW w:w="7201" w:type="dxa"/>
            <w:shd w:val="clear" w:color="auto" w:fill="C5E0B3"/>
            <w:vAlign w:val="center"/>
          </w:tcPr>
          <w:p w14:paraId="0707B278" w14:textId="646A74C9" w:rsidR="006F03DC" w:rsidRPr="00FA6CE3" w:rsidRDefault="006F03DC" w:rsidP="00A25D3A">
            <w:pPr>
              <w:spacing w:after="0" w:line="240" w:lineRule="auto"/>
              <w:jc w:val="both"/>
              <w:rPr>
                <w:rFonts w:cs="Calibri"/>
                <w:sz w:val="20"/>
                <w:szCs w:val="20"/>
              </w:rPr>
            </w:pPr>
            <w:r>
              <w:rPr>
                <w:rFonts w:cs="Calibri"/>
                <w:sz w:val="20"/>
                <w:szCs w:val="20"/>
              </w:rPr>
              <w:t xml:space="preserve">Uzasadnienie </w:t>
            </w:r>
          </w:p>
        </w:tc>
      </w:tr>
      <w:tr w:rsidR="006F03DC" w:rsidRPr="00FA6CE3" w14:paraId="112E74B0" w14:textId="77777777" w:rsidTr="006F03DC">
        <w:trPr>
          <w:trHeight w:val="70"/>
        </w:trPr>
        <w:tc>
          <w:tcPr>
            <w:tcW w:w="877" w:type="dxa"/>
            <w:vAlign w:val="center"/>
          </w:tcPr>
          <w:p w14:paraId="021D1650" w14:textId="77777777" w:rsidR="006F03DC" w:rsidRPr="00FA6CE3" w:rsidRDefault="006F03DC" w:rsidP="00A25D3A">
            <w:pPr>
              <w:spacing w:after="0" w:line="240" w:lineRule="auto"/>
              <w:jc w:val="both"/>
              <w:rPr>
                <w:rFonts w:cs="Calibri"/>
                <w:sz w:val="20"/>
                <w:szCs w:val="20"/>
              </w:rPr>
            </w:pPr>
            <w:r w:rsidRPr="00FA6CE3">
              <w:rPr>
                <w:rFonts w:cs="Calibri"/>
                <w:sz w:val="20"/>
                <w:szCs w:val="20"/>
              </w:rPr>
              <w:t>1.</w:t>
            </w:r>
          </w:p>
        </w:tc>
        <w:tc>
          <w:tcPr>
            <w:tcW w:w="5956" w:type="dxa"/>
            <w:vAlign w:val="center"/>
          </w:tcPr>
          <w:p w14:paraId="30EDB49C"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 xml:space="preserve">Wykorzystanie lokalnych zasobów </w:t>
            </w:r>
          </w:p>
          <w:p w14:paraId="2A368B55" w14:textId="77777777" w:rsidR="006F03DC" w:rsidRPr="00FA6CE3" w:rsidRDefault="006F03DC" w:rsidP="00A25D3A">
            <w:pPr>
              <w:spacing w:after="0" w:line="240" w:lineRule="auto"/>
              <w:jc w:val="both"/>
              <w:rPr>
                <w:rFonts w:cs="Calibri"/>
                <w:sz w:val="20"/>
                <w:szCs w:val="20"/>
              </w:rPr>
            </w:pPr>
            <w:r w:rsidRPr="00FA6CE3">
              <w:rPr>
                <w:rFonts w:cs="Calibri"/>
                <w:sz w:val="20"/>
                <w:szCs w:val="20"/>
              </w:rPr>
              <w:t>Premiowane będą podmioty planujące wykorzystanie w działalności gospodarczej lokalnych zasobów, w tym przyrodniczych, historycznych i kulturowych.</w:t>
            </w:r>
            <w:r w:rsidRPr="00FA6CE3">
              <w:rPr>
                <w:rFonts w:cs="Calibri"/>
                <w:sz w:val="20"/>
                <w:szCs w:val="20"/>
              </w:rPr>
              <w:br/>
            </w:r>
            <w:r w:rsidRPr="00FA6CE3">
              <w:rPr>
                <w:rFonts w:cs="Calibri"/>
                <w:b/>
                <w:bCs/>
                <w:sz w:val="20"/>
                <w:szCs w:val="20"/>
                <w:u w:val="single"/>
              </w:rPr>
              <w:t>Sposób oceny</w:t>
            </w:r>
            <w:r w:rsidRPr="00FA6CE3">
              <w:rPr>
                <w:rFonts w:cs="Calibri"/>
                <w:sz w:val="20"/>
                <w:szCs w:val="20"/>
              </w:rPr>
              <w:t xml:space="preserve">: dołączenie do wniosku opisu zgodności z lokalnymi kryteriami wyboru </w:t>
            </w:r>
          </w:p>
          <w:p w14:paraId="098C1160"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 xml:space="preserve">: </w:t>
            </w:r>
            <w:r w:rsidRPr="00FA6CE3">
              <w:rPr>
                <w:rStyle w:val="cf01"/>
                <w:sz w:val="20"/>
                <w:szCs w:val="20"/>
              </w:rPr>
              <w:t xml:space="preserve">na podstawie uzasadnienia w jaki sposób będą wykorzystane zasoby w opisie zgodności z lokalnymi kryteriami wyboru </w:t>
            </w:r>
          </w:p>
        </w:tc>
        <w:tc>
          <w:tcPr>
            <w:tcW w:w="7201" w:type="dxa"/>
            <w:vAlign w:val="center"/>
          </w:tcPr>
          <w:p w14:paraId="5D834D04" w14:textId="630F28EC" w:rsidR="006F03DC" w:rsidRPr="00FA6CE3" w:rsidRDefault="006F03DC" w:rsidP="00A25D3A">
            <w:pPr>
              <w:spacing w:after="0" w:line="240" w:lineRule="auto"/>
              <w:jc w:val="both"/>
              <w:rPr>
                <w:rFonts w:cs="Calibri"/>
                <w:sz w:val="20"/>
                <w:szCs w:val="20"/>
              </w:rPr>
            </w:pPr>
          </w:p>
        </w:tc>
      </w:tr>
      <w:tr w:rsidR="006F03DC" w:rsidRPr="00FA6CE3" w14:paraId="158B9BB1" w14:textId="77777777" w:rsidTr="006F03DC">
        <w:trPr>
          <w:trHeight w:val="979"/>
        </w:trPr>
        <w:tc>
          <w:tcPr>
            <w:tcW w:w="877" w:type="dxa"/>
            <w:vAlign w:val="center"/>
          </w:tcPr>
          <w:p w14:paraId="3E3F3C6F" w14:textId="77777777" w:rsidR="006F03DC" w:rsidRPr="00FA6CE3" w:rsidRDefault="006F03DC" w:rsidP="00A25D3A">
            <w:pPr>
              <w:spacing w:after="0" w:line="240" w:lineRule="auto"/>
              <w:jc w:val="both"/>
              <w:rPr>
                <w:rFonts w:cs="Calibri"/>
                <w:sz w:val="20"/>
                <w:szCs w:val="20"/>
              </w:rPr>
            </w:pPr>
            <w:r w:rsidRPr="00FA6CE3">
              <w:rPr>
                <w:rFonts w:cs="Calibri"/>
                <w:sz w:val="20"/>
                <w:szCs w:val="20"/>
              </w:rPr>
              <w:lastRenderedPageBreak/>
              <w:t>2.</w:t>
            </w:r>
          </w:p>
        </w:tc>
        <w:tc>
          <w:tcPr>
            <w:tcW w:w="5956" w:type="dxa"/>
            <w:vAlign w:val="center"/>
          </w:tcPr>
          <w:p w14:paraId="1AFE4684"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rPr>
              <w:t xml:space="preserve">Innowacyjność </w:t>
            </w:r>
            <w:r w:rsidRPr="00FA6CE3">
              <w:rPr>
                <w:rFonts w:cs="Calibri"/>
                <w:sz w:val="20"/>
                <w:szCs w:val="20"/>
              </w:rPr>
              <w:t>(na skalę…)</w:t>
            </w:r>
          </w:p>
          <w:p w14:paraId="27E407C7"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Przez innowacyjność rozumie się zmianę mającą na celu wdrożenie nowego na obszarze objętym LSR lub znacząco udoskonalonego produktu, usługi, procesu, organizacji lub nowego sposobu wykorzystania lub zmobilizowania istniejących lokalnych zasobów przyrodniczych, historycznych, kulturowych czy społecznych (kontekst lokalny). </w:t>
            </w:r>
          </w:p>
          <w:p w14:paraId="720B1E41"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za innowacyjne będą uznane operacje odpowiadające w nowatorski (nie odtwórczy) sposób na potrzeby, które nie są lub są niewystarczająco zaspakajane przez rynek lub już działające instytucje publiczne, a ponadto są skierowane do zdefiniowanych słabszych grup społecznych</w:t>
            </w:r>
          </w:p>
          <w:p w14:paraId="2F948FF6"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analiza wniosku pod kątem</w:t>
            </w:r>
            <w:r w:rsidRPr="00FA6CE3">
              <w:rPr>
                <w:sz w:val="20"/>
                <w:szCs w:val="20"/>
              </w:rPr>
              <w:t xml:space="preserve"> proponowanych innowacyjnych rozwiązań realnie zmieniających sposób funkcjonowania lokalnej społeczności</w:t>
            </w:r>
          </w:p>
        </w:tc>
        <w:tc>
          <w:tcPr>
            <w:tcW w:w="7201" w:type="dxa"/>
            <w:vAlign w:val="center"/>
          </w:tcPr>
          <w:p w14:paraId="71639D04" w14:textId="57A1C0C5" w:rsidR="006F03DC" w:rsidRPr="00FA6CE3" w:rsidRDefault="006F03DC" w:rsidP="00A25D3A">
            <w:pPr>
              <w:spacing w:after="0" w:line="240" w:lineRule="auto"/>
              <w:jc w:val="both"/>
              <w:rPr>
                <w:rFonts w:cs="Calibri"/>
                <w:sz w:val="20"/>
                <w:szCs w:val="20"/>
              </w:rPr>
            </w:pPr>
          </w:p>
        </w:tc>
      </w:tr>
      <w:tr w:rsidR="006F03DC" w:rsidRPr="00FA6CE3" w14:paraId="65154030" w14:textId="77777777" w:rsidTr="006F03DC">
        <w:trPr>
          <w:trHeight w:val="1608"/>
        </w:trPr>
        <w:tc>
          <w:tcPr>
            <w:tcW w:w="877" w:type="dxa"/>
            <w:vAlign w:val="center"/>
          </w:tcPr>
          <w:p w14:paraId="27E084E2" w14:textId="77777777" w:rsidR="006F03DC" w:rsidRPr="00FA6CE3" w:rsidRDefault="006F03DC" w:rsidP="00A25D3A">
            <w:pPr>
              <w:spacing w:after="0" w:line="240" w:lineRule="auto"/>
              <w:jc w:val="both"/>
              <w:rPr>
                <w:rFonts w:cs="Calibri"/>
                <w:sz w:val="20"/>
                <w:szCs w:val="20"/>
              </w:rPr>
            </w:pPr>
            <w:r w:rsidRPr="00FA6CE3">
              <w:rPr>
                <w:rFonts w:cs="Calibri"/>
                <w:sz w:val="20"/>
                <w:szCs w:val="20"/>
              </w:rPr>
              <w:t>3.</w:t>
            </w:r>
          </w:p>
        </w:tc>
        <w:tc>
          <w:tcPr>
            <w:tcW w:w="5956" w:type="dxa"/>
            <w:vAlign w:val="center"/>
          </w:tcPr>
          <w:p w14:paraId="6B5692B0" w14:textId="77777777" w:rsidR="006F03DC" w:rsidRPr="00FA6CE3" w:rsidRDefault="006F03DC" w:rsidP="00A25D3A">
            <w:pPr>
              <w:spacing w:after="0" w:line="240" w:lineRule="auto"/>
              <w:jc w:val="both"/>
              <w:rPr>
                <w:rFonts w:cs="Calibri"/>
                <w:b/>
                <w:bCs/>
                <w:sz w:val="20"/>
                <w:szCs w:val="20"/>
              </w:rPr>
            </w:pPr>
          </w:p>
          <w:p w14:paraId="734659CD"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rPr>
              <w:t xml:space="preserve">Tworzenie nowych miejsc pracy </w:t>
            </w:r>
          </w:p>
          <w:p w14:paraId="6CF01504"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Premiowane będą operacje w ramach, których powstaną miejsca pracy </w:t>
            </w:r>
          </w:p>
          <w:p w14:paraId="51632AEB"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xml:space="preserve">: informacja zawarta we wniosku i opisie zgodności z lokalnymi kryteriami wyboru, potwierdzająca zamiar utworzenia miejsca pracy  </w:t>
            </w:r>
          </w:p>
          <w:p w14:paraId="64726BEF" w14:textId="77777777" w:rsidR="006F03DC" w:rsidRPr="00FA6CE3" w:rsidRDefault="006F03DC" w:rsidP="00A25D3A">
            <w:pPr>
              <w:spacing w:after="0" w:line="240" w:lineRule="auto"/>
              <w:jc w:val="both"/>
              <w:rPr>
                <w:rFonts w:cs="Calibri"/>
                <w:sz w:val="20"/>
                <w:szCs w:val="20"/>
                <w:u w:val="single"/>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na podstawie wniosku i </w:t>
            </w:r>
            <w:r w:rsidRPr="00FA6CE3">
              <w:rPr>
                <w:i/>
                <w:sz w:val="20"/>
                <w:szCs w:val="20"/>
              </w:rPr>
              <w:t>Opisu zgodności z lokalnymi kryteriami wyboru dla przedsięwzięcia</w:t>
            </w:r>
            <w:r w:rsidRPr="00FA6CE3">
              <w:rPr>
                <w:sz w:val="20"/>
                <w:szCs w:val="20"/>
              </w:rPr>
              <w:t>.</w:t>
            </w:r>
          </w:p>
        </w:tc>
        <w:tc>
          <w:tcPr>
            <w:tcW w:w="7201" w:type="dxa"/>
            <w:vAlign w:val="center"/>
          </w:tcPr>
          <w:p w14:paraId="14A3A59D" w14:textId="736D3A01" w:rsidR="006F03DC" w:rsidRPr="00FA6CE3" w:rsidRDefault="006F03DC" w:rsidP="00A25D3A">
            <w:pPr>
              <w:spacing w:after="0" w:line="240" w:lineRule="auto"/>
              <w:jc w:val="both"/>
              <w:rPr>
                <w:rFonts w:cs="Calibri"/>
                <w:sz w:val="20"/>
                <w:szCs w:val="20"/>
              </w:rPr>
            </w:pPr>
          </w:p>
        </w:tc>
      </w:tr>
      <w:tr w:rsidR="006F03DC" w:rsidRPr="00FA6CE3" w14:paraId="5D21724C" w14:textId="77777777" w:rsidTr="006F03DC">
        <w:trPr>
          <w:trHeight w:val="979"/>
        </w:trPr>
        <w:tc>
          <w:tcPr>
            <w:tcW w:w="877" w:type="dxa"/>
            <w:vAlign w:val="center"/>
          </w:tcPr>
          <w:p w14:paraId="7B4C6E90" w14:textId="77777777" w:rsidR="006F03DC" w:rsidRPr="00FA6CE3" w:rsidRDefault="006F03DC" w:rsidP="00A25D3A">
            <w:pPr>
              <w:spacing w:after="0" w:line="240" w:lineRule="auto"/>
              <w:jc w:val="both"/>
              <w:rPr>
                <w:rFonts w:cs="Calibri"/>
                <w:sz w:val="20"/>
                <w:szCs w:val="20"/>
              </w:rPr>
            </w:pPr>
            <w:r w:rsidRPr="00FA6CE3">
              <w:rPr>
                <w:rFonts w:cs="Calibri"/>
                <w:sz w:val="20"/>
                <w:szCs w:val="20"/>
              </w:rPr>
              <w:t>4.</w:t>
            </w:r>
          </w:p>
        </w:tc>
        <w:tc>
          <w:tcPr>
            <w:tcW w:w="5956" w:type="dxa"/>
            <w:vAlign w:val="center"/>
          </w:tcPr>
          <w:p w14:paraId="3E3A978E"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 xml:space="preserve">Wsparcie grup </w:t>
            </w:r>
            <w:proofErr w:type="spellStart"/>
            <w:r w:rsidRPr="00FA6CE3">
              <w:rPr>
                <w:rFonts w:cs="Calibri"/>
                <w:b/>
                <w:bCs/>
                <w:sz w:val="20"/>
                <w:szCs w:val="20"/>
              </w:rPr>
              <w:t>defaworyzowanych</w:t>
            </w:r>
            <w:proofErr w:type="spellEnd"/>
            <w:r w:rsidRPr="00FA6CE3">
              <w:rPr>
                <w:rFonts w:cs="Calibri"/>
                <w:b/>
                <w:bCs/>
                <w:sz w:val="20"/>
                <w:szCs w:val="20"/>
              </w:rPr>
              <w:t xml:space="preserve"> </w:t>
            </w:r>
          </w:p>
          <w:p w14:paraId="68D4E532" w14:textId="77777777" w:rsidR="006F03DC" w:rsidRPr="00FA6CE3" w:rsidRDefault="006F03DC" w:rsidP="00A25D3A">
            <w:pPr>
              <w:spacing w:after="0" w:line="240" w:lineRule="auto"/>
              <w:jc w:val="both"/>
              <w:rPr>
                <w:rFonts w:cs="Calibri"/>
                <w:sz w:val="20"/>
                <w:szCs w:val="20"/>
              </w:rPr>
            </w:pPr>
            <w:r w:rsidRPr="00FA6CE3">
              <w:rPr>
                <w:rFonts w:cs="Calibri"/>
                <w:sz w:val="20"/>
                <w:szCs w:val="20"/>
              </w:rPr>
              <w:t xml:space="preserve">Premiowani będą Wnioskodawcy planujący zatrudnienie osób z grup </w:t>
            </w:r>
            <w:proofErr w:type="spellStart"/>
            <w:r w:rsidRPr="00FA6CE3">
              <w:rPr>
                <w:rFonts w:cs="Calibri"/>
                <w:sz w:val="20"/>
                <w:szCs w:val="20"/>
              </w:rPr>
              <w:t>defaworyzowanych</w:t>
            </w:r>
            <w:proofErr w:type="spellEnd"/>
            <w:r w:rsidRPr="00FA6CE3">
              <w:rPr>
                <w:rFonts w:cs="Calibri"/>
                <w:sz w:val="20"/>
                <w:szCs w:val="20"/>
              </w:rPr>
              <w:t xml:space="preserve"> (kobiety na rynku pracy lub osoby z niepełnosprawnościami).</w:t>
            </w:r>
          </w:p>
          <w:p w14:paraId="4A699B5C"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Sposób oceny</w:t>
            </w:r>
            <w:r w:rsidRPr="00FA6CE3">
              <w:rPr>
                <w:rFonts w:cs="Calibri"/>
                <w:sz w:val="20"/>
                <w:szCs w:val="20"/>
              </w:rPr>
              <w:t xml:space="preserve">: dołączenie do wniosku dokumentacji potwierdzającej zamiar zatrudnienia osób z grup </w:t>
            </w:r>
            <w:proofErr w:type="spellStart"/>
            <w:r w:rsidRPr="00FA6CE3">
              <w:rPr>
                <w:rFonts w:cs="Calibri"/>
                <w:sz w:val="20"/>
                <w:szCs w:val="20"/>
              </w:rPr>
              <w:t>defaworyzowanych</w:t>
            </w:r>
            <w:proofErr w:type="spellEnd"/>
          </w:p>
          <w:p w14:paraId="5079FD59"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analiza załączonej dokumentacji</w:t>
            </w:r>
          </w:p>
        </w:tc>
        <w:tc>
          <w:tcPr>
            <w:tcW w:w="7201" w:type="dxa"/>
            <w:vAlign w:val="center"/>
          </w:tcPr>
          <w:p w14:paraId="72F932DE" w14:textId="40571C8B" w:rsidR="006F03DC" w:rsidRPr="00FA6CE3" w:rsidRDefault="006F03DC" w:rsidP="00A25D3A">
            <w:pPr>
              <w:spacing w:after="0" w:line="240" w:lineRule="auto"/>
              <w:jc w:val="both"/>
              <w:rPr>
                <w:rFonts w:cs="Calibri"/>
                <w:sz w:val="20"/>
                <w:szCs w:val="20"/>
              </w:rPr>
            </w:pPr>
          </w:p>
        </w:tc>
      </w:tr>
      <w:tr w:rsidR="006F03DC" w:rsidRPr="00FA6CE3" w14:paraId="2115AE1C" w14:textId="77777777" w:rsidTr="006F03DC">
        <w:trPr>
          <w:trHeight w:val="979"/>
        </w:trPr>
        <w:tc>
          <w:tcPr>
            <w:tcW w:w="877" w:type="dxa"/>
            <w:vAlign w:val="center"/>
          </w:tcPr>
          <w:p w14:paraId="672AACFE" w14:textId="77777777" w:rsidR="006F03DC" w:rsidRPr="00FA6CE3" w:rsidRDefault="006F03DC" w:rsidP="00A25D3A">
            <w:pPr>
              <w:spacing w:after="0" w:line="240" w:lineRule="auto"/>
              <w:jc w:val="both"/>
              <w:rPr>
                <w:rFonts w:cs="Calibri"/>
                <w:sz w:val="20"/>
                <w:szCs w:val="20"/>
              </w:rPr>
            </w:pPr>
            <w:r w:rsidRPr="00FA6CE3">
              <w:rPr>
                <w:rFonts w:cs="Calibri"/>
                <w:sz w:val="20"/>
                <w:szCs w:val="20"/>
              </w:rPr>
              <w:t>5.</w:t>
            </w:r>
          </w:p>
        </w:tc>
        <w:tc>
          <w:tcPr>
            <w:tcW w:w="5956" w:type="dxa"/>
            <w:vAlign w:val="center"/>
          </w:tcPr>
          <w:p w14:paraId="6B3B6EE0"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Promocja LGD</w:t>
            </w:r>
          </w:p>
          <w:p w14:paraId="62198913" w14:textId="77777777" w:rsidR="006F03DC" w:rsidRPr="00FA6CE3" w:rsidRDefault="006F03DC" w:rsidP="00A25D3A">
            <w:pPr>
              <w:spacing w:after="0" w:line="240" w:lineRule="auto"/>
              <w:jc w:val="both"/>
              <w:rPr>
                <w:rFonts w:cs="Calibri"/>
                <w:sz w:val="20"/>
                <w:szCs w:val="20"/>
              </w:rPr>
            </w:pPr>
            <w:r w:rsidRPr="00FA6CE3">
              <w:rPr>
                <w:rFonts w:cs="Calibri"/>
                <w:sz w:val="20"/>
                <w:szCs w:val="20"/>
              </w:rPr>
              <w:t>Preferowane są operacje, które poza wypełnieniem obowiązków wynikających z Księgi Wizualnej przyczyniają się do promocji Stowarzyszenia Lokalna Grupa Działania „Wstęga Kociewia”</w:t>
            </w:r>
          </w:p>
          <w:p w14:paraId="08AC87EE"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lastRenderedPageBreak/>
              <w:t>Sposób oceny</w:t>
            </w:r>
            <w:r w:rsidRPr="00FA6CE3">
              <w:rPr>
                <w:rFonts w:cs="Calibri"/>
                <w:sz w:val="20"/>
                <w:szCs w:val="20"/>
              </w:rPr>
              <w:t xml:space="preserve">: w zależności od deklaracji w sprawie zaangażowania wnioskodawcy w promocję LGD Wstęga Kociewia przyznawane będą dane wartości punktowe </w:t>
            </w:r>
          </w:p>
          <w:p w14:paraId="5DE769C2"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 xml:space="preserve">: </w:t>
            </w:r>
            <w:r w:rsidRPr="00FA6CE3">
              <w:rPr>
                <w:rFonts w:cs="Calibri"/>
                <w:sz w:val="20"/>
                <w:szCs w:val="20"/>
              </w:rPr>
              <w:t>analiza zapisów wniosku i w</w:t>
            </w:r>
            <w:r w:rsidRPr="00FA6CE3">
              <w:rPr>
                <w:rFonts w:cs="Calibri"/>
                <w:b/>
                <w:bCs/>
                <w:sz w:val="20"/>
                <w:szCs w:val="20"/>
              </w:rPr>
              <w:t xml:space="preserve"> </w:t>
            </w:r>
            <w:r w:rsidRPr="00FA6CE3">
              <w:rPr>
                <w:i/>
                <w:sz w:val="20"/>
                <w:szCs w:val="20"/>
              </w:rPr>
              <w:t>Opisie zgodności z lokalnymi kryteriami wyboru dla przedsięwzięcia</w:t>
            </w:r>
            <w:r w:rsidRPr="00FA6CE3">
              <w:rPr>
                <w:sz w:val="20"/>
                <w:szCs w:val="20"/>
              </w:rPr>
              <w:t>.</w:t>
            </w:r>
          </w:p>
        </w:tc>
        <w:tc>
          <w:tcPr>
            <w:tcW w:w="7201" w:type="dxa"/>
            <w:vAlign w:val="center"/>
          </w:tcPr>
          <w:p w14:paraId="11D12F71" w14:textId="68EED4CA" w:rsidR="006F03DC" w:rsidRPr="00FA6CE3" w:rsidRDefault="006F03DC" w:rsidP="00A25D3A">
            <w:pPr>
              <w:spacing w:after="0" w:line="240" w:lineRule="auto"/>
              <w:jc w:val="both"/>
              <w:rPr>
                <w:rFonts w:cs="Calibri"/>
                <w:sz w:val="20"/>
                <w:szCs w:val="20"/>
              </w:rPr>
            </w:pPr>
          </w:p>
        </w:tc>
      </w:tr>
      <w:tr w:rsidR="006F03DC" w:rsidRPr="00FA6CE3" w14:paraId="548C2336" w14:textId="77777777" w:rsidTr="006F03DC">
        <w:trPr>
          <w:trHeight w:val="979"/>
        </w:trPr>
        <w:tc>
          <w:tcPr>
            <w:tcW w:w="877" w:type="dxa"/>
            <w:vAlign w:val="center"/>
          </w:tcPr>
          <w:p w14:paraId="57C53A84" w14:textId="77777777" w:rsidR="006F03DC" w:rsidRPr="00FA6CE3" w:rsidRDefault="006F03DC" w:rsidP="00A25D3A">
            <w:pPr>
              <w:spacing w:after="0" w:line="240" w:lineRule="auto"/>
              <w:jc w:val="both"/>
              <w:rPr>
                <w:rFonts w:cs="Calibri"/>
                <w:sz w:val="20"/>
                <w:szCs w:val="20"/>
              </w:rPr>
            </w:pPr>
            <w:r w:rsidRPr="00FA6CE3">
              <w:rPr>
                <w:rFonts w:cs="Calibri"/>
                <w:sz w:val="20"/>
                <w:szCs w:val="20"/>
              </w:rPr>
              <w:t>6.</w:t>
            </w:r>
          </w:p>
        </w:tc>
        <w:tc>
          <w:tcPr>
            <w:tcW w:w="5956" w:type="dxa"/>
            <w:vAlign w:val="center"/>
          </w:tcPr>
          <w:p w14:paraId="4462CBB2" w14:textId="77777777" w:rsidR="006F03DC" w:rsidRPr="00FA6CE3" w:rsidRDefault="006F03DC" w:rsidP="00A25D3A">
            <w:pPr>
              <w:spacing w:after="0" w:line="240" w:lineRule="auto"/>
              <w:jc w:val="both"/>
              <w:rPr>
                <w:rFonts w:cs="Calibri"/>
                <w:b/>
                <w:bCs/>
                <w:sz w:val="20"/>
                <w:szCs w:val="20"/>
              </w:rPr>
            </w:pPr>
            <w:r w:rsidRPr="00FA6CE3">
              <w:rPr>
                <w:rFonts w:cs="Calibri"/>
                <w:b/>
                <w:bCs/>
                <w:sz w:val="20"/>
                <w:szCs w:val="20"/>
              </w:rPr>
              <w:t>Korzystanie z usług doradczych LGD (w okresie właściwego naboru)</w:t>
            </w:r>
          </w:p>
          <w:p w14:paraId="1D2D3B2A" w14:textId="77777777" w:rsidR="006F03DC" w:rsidRPr="00FA6CE3" w:rsidRDefault="006F03DC" w:rsidP="00A25D3A">
            <w:pPr>
              <w:spacing w:after="0" w:line="240" w:lineRule="auto"/>
              <w:jc w:val="both"/>
              <w:rPr>
                <w:rFonts w:cs="Calibri"/>
                <w:bCs/>
                <w:i/>
                <w:iCs/>
                <w:sz w:val="20"/>
                <w:szCs w:val="20"/>
              </w:rPr>
            </w:pPr>
            <w:r w:rsidRPr="00FA6CE3">
              <w:rPr>
                <w:rFonts w:cs="Calibri"/>
                <w:b/>
                <w:bCs/>
                <w:sz w:val="20"/>
                <w:szCs w:val="20"/>
                <w:u w:val="single"/>
              </w:rPr>
              <w:t>Sposób oceny:</w:t>
            </w:r>
            <w:r w:rsidRPr="00FA6CE3">
              <w:rPr>
                <w:rFonts w:cs="Calibri"/>
                <w:sz w:val="20"/>
                <w:szCs w:val="20"/>
              </w:rPr>
              <w:t xml:space="preserve"> Kryterium premiuje Wnioskodawców, którzy uczestniczyli w indywidualnych konsultacjach wniosku w okresie trwania naboru oraz uczestniczyli w zorganizowanym szkoleniu.</w:t>
            </w:r>
          </w:p>
          <w:p w14:paraId="6B438961" w14:textId="77777777" w:rsidR="006F03DC" w:rsidRPr="00FA6CE3" w:rsidRDefault="006F03DC" w:rsidP="00A25D3A">
            <w:pPr>
              <w:spacing w:after="0" w:line="240" w:lineRule="auto"/>
              <w:jc w:val="both"/>
              <w:rPr>
                <w:rFonts w:cs="Calibri"/>
                <w:sz w:val="20"/>
                <w:szCs w:val="20"/>
              </w:rPr>
            </w:pPr>
            <w:r w:rsidRPr="00FA6CE3">
              <w:rPr>
                <w:rFonts w:cs="Calibri"/>
                <w:b/>
                <w:bCs/>
                <w:sz w:val="20"/>
                <w:szCs w:val="20"/>
                <w:u w:val="single"/>
              </w:rPr>
              <w:t>Weryfikacja kryterium</w:t>
            </w:r>
            <w:r w:rsidRPr="00FA6CE3">
              <w:rPr>
                <w:rFonts w:cs="Calibri"/>
                <w:b/>
                <w:bCs/>
                <w:sz w:val="20"/>
                <w:szCs w:val="20"/>
              </w:rPr>
              <w:t>:</w:t>
            </w:r>
            <w:r w:rsidRPr="00FA6CE3">
              <w:rPr>
                <w:rFonts w:cs="Calibri"/>
                <w:sz w:val="20"/>
                <w:szCs w:val="20"/>
              </w:rPr>
              <w:t xml:space="preserve"> warunkiem otrzymania maksymalnej punktacji jest odbycie zarówno szkolenia jak i doradztwa. Punkty pośrednie przysługują w sytuacji, gdy wnioskodawca weźmie udział w szkoleniu lub doradztwie. Brak punktacji występuje w sytuacji, gdy wnioskodawca nie przyjdzie ani na szkolenie, ani na doradztwo. Potwierdzenie uczestnictwa w szkoleniu czy doradztwie weryfikowane jest poprzez analizę podpisów na listach uczestników z doradztwa i ze szkolenia</w:t>
            </w:r>
          </w:p>
        </w:tc>
        <w:tc>
          <w:tcPr>
            <w:tcW w:w="7201" w:type="dxa"/>
            <w:vAlign w:val="center"/>
          </w:tcPr>
          <w:p w14:paraId="18FA4740" w14:textId="2D66307C" w:rsidR="006F03DC" w:rsidRPr="00FA6CE3" w:rsidRDefault="006F03DC" w:rsidP="00A25D3A">
            <w:pPr>
              <w:spacing w:after="0" w:line="240" w:lineRule="auto"/>
              <w:jc w:val="both"/>
              <w:rPr>
                <w:rFonts w:cs="Calibri"/>
                <w:sz w:val="20"/>
                <w:szCs w:val="20"/>
              </w:rPr>
            </w:pPr>
          </w:p>
        </w:tc>
      </w:tr>
    </w:tbl>
    <w:p w14:paraId="0E1C37E1" w14:textId="77777777" w:rsidR="00687CAF" w:rsidRDefault="00687CAF"/>
    <w:p w14:paraId="2BD5C8E8" w14:textId="23C9C1CA" w:rsidR="008D3860" w:rsidRDefault="00687CAF">
      <w:r>
        <w:t xml:space="preserve">INFORMACJA O ZAŁĄCZNIKÓW DO OPISU ZGODNOŚCI: </w:t>
      </w:r>
    </w:p>
    <w:p w14:paraId="4878273A" w14:textId="15C43A41" w:rsidR="00687CAF" w:rsidRDefault="00687CAF" w:rsidP="00687CAF">
      <w:pPr>
        <w:pStyle w:val="Akapitzlist"/>
        <w:numPr>
          <w:ilvl w:val="0"/>
          <w:numId w:val="6"/>
        </w:numPr>
      </w:pPr>
      <w:r>
        <w:t>…………………….</w:t>
      </w:r>
    </w:p>
    <w:p w14:paraId="06B22F0F" w14:textId="7EB46382" w:rsidR="00687CAF" w:rsidRDefault="00687CAF" w:rsidP="00687CAF">
      <w:pPr>
        <w:pStyle w:val="Akapitzlist"/>
        <w:numPr>
          <w:ilvl w:val="0"/>
          <w:numId w:val="6"/>
        </w:numPr>
      </w:pPr>
      <w:r>
        <w:t>…………………….</w:t>
      </w:r>
    </w:p>
    <w:p w14:paraId="4E23F4DD" w14:textId="17F4C22C" w:rsidR="00687CAF" w:rsidRDefault="00687CAF" w:rsidP="00687CAF">
      <w:pPr>
        <w:pStyle w:val="Akapitzlist"/>
        <w:numPr>
          <w:ilvl w:val="0"/>
          <w:numId w:val="6"/>
        </w:numPr>
      </w:pPr>
      <w:r>
        <w:t>…………………….</w:t>
      </w:r>
    </w:p>
    <w:sectPr w:rsidR="00687CAF" w:rsidSect="006F03DC">
      <w:pgSz w:w="16838" w:h="11906" w:orient="landscape"/>
      <w:pgMar w:top="1417" w:right="85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55D"/>
    <w:multiLevelType w:val="hybridMultilevel"/>
    <w:tmpl w:val="F22050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2D6A50"/>
    <w:multiLevelType w:val="hybridMultilevel"/>
    <w:tmpl w:val="A8B6DB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234779B"/>
    <w:multiLevelType w:val="hybridMultilevel"/>
    <w:tmpl w:val="9D566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B2174D0"/>
    <w:multiLevelType w:val="hybridMultilevel"/>
    <w:tmpl w:val="69A43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C252E4F"/>
    <w:multiLevelType w:val="hybridMultilevel"/>
    <w:tmpl w:val="1F80BCB0"/>
    <w:lvl w:ilvl="0" w:tplc="8F7AC51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810747"/>
    <w:multiLevelType w:val="hybridMultilevel"/>
    <w:tmpl w:val="E252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0270676">
    <w:abstractNumId w:val="2"/>
  </w:num>
  <w:num w:numId="2" w16cid:durableId="258680416">
    <w:abstractNumId w:val="0"/>
  </w:num>
  <w:num w:numId="3" w16cid:durableId="1894998478">
    <w:abstractNumId w:val="1"/>
  </w:num>
  <w:num w:numId="4" w16cid:durableId="1888108449">
    <w:abstractNumId w:val="5"/>
  </w:num>
  <w:num w:numId="5" w16cid:durableId="1359772841">
    <w:abstractNumId w:val="4"/>
  </w:num>
  <w:num w:numId="6" w16cid:durableId="1071080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860"/>
    <w:rsid w:val="001E5AC3"/>
    <w:rsid w:val="00525642"/>
    <w:rsid w:val="005D21D7"/>
    <w:rsid w:val="0067447F"/>
    <w:rsid w:val="00687CAF"/>
    <w:rsid w:val="006E7241"/>
    <w:rsid w:val="006F03DC"/>
    <w:rsid w:val="007C6B64"/>
    <w:rsid w:val="008D3860"/>
    <w:rsid w:val="00B71086"/>
    <w:rsid w:val="00E86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F6F7"/>
  <w15:chartTrackingRefBased/>
  <w15:docId w15:val="{FEA1DD29-2CC7-47BC-981D-FBE4E4C1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3860"/>
    <w:rPr>
      <w:rFonts w:ascii="Calibri" w:eastAsia="Calibri" w:hAnsi="Calibri" w:cs="Times New Roman"/>
      <w:kern w:val="0"/>
      <w14:ligatures w14:val="none"/>
    </w:rPr>
  </w:style>
  <w:style w:type="paragraph" w:styleId="Nagwek1">
    <w:name w:val="heading 1"/>
    <w:basedOn w:val="Normalny"/>
    <w:next w:val="Normalny"/>
    <w:link w:val="Nagwek1Znak"/>
    <w:uiPriority w:val="9"/>
    <w:qFormat/>
    <w:rsid w:val="008D3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D3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D38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8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8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D38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D38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D38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D38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38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D38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D38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D38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D38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D38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D38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D38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D3860"/>
    <w:rPr>
      <w:rFonts w:eastAsiaTheme="majorEastAsia" w:cstheme="majorBidi"/>
      <w:color w:val="272727" w:themeColor="text1" w:themeTint="D8"/>
    </w:rPr>
  </w:style>
  <w:style w:type="paragraph" w:styleId="Tytu">
    <w:name w:val="Title"/>
    <w:basedOn w:val="Normalny"/>
    <w:next w:val="Normalny"/>
    <w:link w:val="TytuZnak"/>
    <w:uiPriority w:val="10"/>
    <w:qFormat/>
    <w:rsid w:val="008D3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8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8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8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8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D3860"/>
    <w:rPr>
      <w:i/>
      <w:iCs/>
      <w:color w:val="404040" w:themeColor="text1" w:themeTint="BF"/>
    </w:rPr>
  </w:style>
  <w:style w:type="paragraph" w:styleId="Akapitzlist">
    <w:name w:val="List Paragraph"/>
    <w:basedOn w:val="Normalny"/>
    <w:link w:val="AkapitzlistZnak"/>
    <w:uiPriority w:val="34"/>
    <w:qFormat/>
    <w:rsid w:val="008D3860"/>
    <w:pPr>
      <w:ind w:left="720"/>
      <w:contextualSpacing/>
    </w:pPr>
  </w:style>
  <w:style w:type="character" w:styleId="Wyrnienieintensywne">
    <w:name w:val="Intense Emphasis"/>
    <w:basedOn w:val="Domylnaczcionkaakapitu"/>
    <w:uiPriority w:val="21"/>
    <w:qFormat/>
    <w:rsid w:val="008D3860"/>
    <w:rPr>
      <w:i/>
      <w:iCs/>
      <w:color w:val="0F4761" w:themeColor="accent1" w:themeShade="BF"/>
    </w:rPr>
  </w:style>
  <w:style w:type="paragraph" w:styleId="Cytatintensywny">
    <w:name w:val="Intense Quote"/>
    <w:basedOn w:val="Normalny"/>
    <w:next w:val="Normalny"/>
    <w:link w:val="CytatintensywnyZnak"/>
    <w:uiPriority w:val="30"/>
    <w:qFormat/>
    <w:rsid w:val="008D3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860"/>
    <w:rPr>
      <w:i/>
      <w:iCs/>
      <w:color w:val="0F4761" w:themeColor="accent1" w:themeShade="BF"/>
    </w:rPr>
  </w:style>
  <w:style w:type="character" w:styleId="Odwoanieintensywne">
    <w:name w:val="Intense Reference"/>
    <w:basedOn w:val="Domylnaczcionkaakapitu"/>
    <w:uiPriority w:val="32"/>
    <w:qFormat/>
    <w:rsid w:val="008D3860"/>
    <w:rPr>
      <w:b/>
      <w:bCs/>
      <w:smallCaps/>
      <w:color w:val="0F4761" w:themeColor="accent1" w:themeShade="BF"/>
      <w:spacing w:val="5"/>
    </w:rPr>
  </w:style>
  <w:style w:type="character" w:customStyle="1" w:styleId="AkapitzlistZnak">
    <w:name w:val="Akapit z listą Znak"/>
    <w:link w:val="Akapitzlist"/>
    <w:uiPriority w:val="34"/>
    <w:locked/>
    <w:rsid w:val="008D3860"/>
  </w:style>
  <w:style w:type="character" w:customStyle="1" w:styleId="cf01">
    <w:name w:val="cf01"/>
    <w:rsid w:val="006F03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3618</Characters>
  <Application>Microsoft Office Word</Application>
  <DocSecurity>0</DocSecurity>
  <Lines>30</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Wstęga Kociewia</dc:creator>
  <cp:keywords/>
  <dc:description/>
  <cp:lastModifiedBy>LGD Wstęga Kociewia</cp:lastModifiedBy>
  <cp:revision>4</cp:revision>
  <dcterms:created xsi:type="dcterms:W3CDTF">2026-04-02T19:20:00Z</dcterms:created>
  <dcterms:modified xsi:type="dcterms:W3CDTF">2026-04-02T19:21:00Z</dcterms:modified>
</cp:coreProperties>
</file>